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0CDB0" w14:textId="77777777" w:rsidR="00722E23" w:rsidRDefault="00722E23"/>
    <w:p w14:paraId="54386E6F" w14:textId="77777777" w:rsidR="00E26A8D" w:rsidRDefault="00E26A8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aconcuadrcula"/>
        <w:tblpPr w:leftFromText="141" w:rightFromText="141" w:vertAnchor="page" w:horzAnchor="margin" w:tblpY="378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26A8D" w14:paraId="51E91937" w14:textId="77777777" w:rsidTr="00E26A8D">
        <w:tc>
          <w:tcPr>
            <w:tcW w:w="4414" w:type="dxa"/>
          </w:tcPr>
          <w:p w14:paraId="4AA47EAF" w14:textId="4B2B3E18" w:rsidR="00E26A8D" w:rsidRPr="00E26A8D" w:rsidRDefault="00E26A8D" w:rsidP="00E26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 de servicio</w:t>
            </w:r>
          </w:p>
        </w:tc>
        <w:tc>
          <w:tcPr>
            <w:tcW w:w="4414" w:type="dxa"/>
          </w:tcPr>
          <w:p w14:paraId="239CD020" w14:textId="7994591A" w:rsidR="00E26A8D" w:rsidRPr="00E26A8D" w:rsidRDefault="00E26A8D" w:rsidP="00E26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Precio</w:t>
            </w:r>
          </w:p>
        </w:tc>
      </w:tr>
      <w:tr w:rsidR="00E26A8D" w14:paraId="6B33227B" w14:textId="77777777" w:rsidTr="00E26A8D">
        <w:tc>
          <w:tcPr>
            <w:tcW w:w="4414" w:type="dxa"/>
          </w:tcPr>
          <w:p w14:paraId="767938A8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 xml:space="preserve">Necropsia y toma de muestras sin análisis patológico. </w:t>
            </w:r>
          </w:p>
        </w:tc>
        <w:tc>
          <w:tcPr>
            <w:tcW w:w="4414" w:type="dxa"/>
          </w:tcPr>
          <w:p w14:paraId="237F7188" w14:textId="77777777" w:rsidR="00E26A8D" w:rsidRPr="00E26A8D" w:rsidRDefault="00E26A8D" w:rsidP="00E26A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₡35.000</w:t>
            </w:r>
          </w:p>
        </w:tc>
      </w:tr>
      <w:tr w:rsidR="00E26A8D" w14:paraId="268874F1" w14:textId="77777777" w:rsidTr="00E26A8D">
        <w:tc>
          <w:tcPr>
            <w:tcW w:w="4414" w:type="dxa"/>
          </w:tcPr>
          <w:p w14:paraId="23BEABBE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Necropsia para análisis histopatológico, toma de muestras con análisis patológico</w:t>
            </w:r>
          </w:p>
        </w:tc>
        <w:tc>
          <w:tcPr>
            <w:tcW w:w="4414" w:type="dxa"/>
          </w:tcPr>
          <w:p w14:paraId="64CF5098" w14:textId="77777777" w:rsidR="00E26A8D" w:rsidRPr="00E26A8D" w:rsidRDefault="00E26A8D" w:rsidP="00E26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Necropsia + Precio según número de Bloques + Informe Diagnóstico = Total </w:t>
            </w:r>
          </w:p>
          <w:p w14:paraId="0053B662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₡30 000 + (1) ₡20 000 + ₡20 000 = 70 000 ₡30 000 + (2) ₡25 000 + ₡25 000 = 80 000 ₡30 000 + (3) ₡40 000 + ₡35 000 = 105 000 ₡30 000 + (4) ₡60 000 + ₡35 000 = 125 000 ₡30 000 + (5) ₡70 000 + ₡35 000 = 135 000</w:t>
            </w:r>
          </w:p>
        </w:tc>
      </w:tr>
      <w:tr w:rsidR="00E26A8D" w14:paraId="0AD3D4B1" w14:textId="77777777" w:rsidTr="00E26A8D">
        <w:tc>
          <w:tcPr>
            <w:tcW w:w="4414" w:type="dxa"/>
          </w:tcPr>
          <w:p w14:paraId="5BFB02E3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Muestras para análisis histopatológico</w:t>
            </w:r>
          </w:p>
        </w:tc>
        <w:tc>
          <w:tcPr>
            <w:tcW w:w="4414" w:type="dxa"/>
          </w:tcPr>
          <w:p w14:paraId="47AAB5AD" w14:textId="77777777" w:rsidR="00E26A8D" w:rsidRPr="00E26A8D" w:rsidRDefault="00E26A8D" w:rsidP="00E26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Bloque + Diagnostico = Total </w:t>
            </w:r>
          </w:p>
          <w:p w14:paraId="7B08874F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(1) ₡20 000 + ₡30 000 = 50 000</w:t>
            </w:r>
          </w:p>
          <w:p w14:paraId="113BDD42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 xml:space="preserve">(2) ₡30 000 + ₡35 000 = 65 000 </w:t>
            </w:r>
          </w:p>
          <w:p w14:paraId="40A3F4AF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(3) ₡40 000 + ₡35 000 = 75 000</w:t>
            </w:r>
          </w:p>
          <w:p w14:paraId="6CEEB0E4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 xml:space="preserve">(4) ₡50 000 + ₡35 000 = 85 000 </w:t>
            </w:r>
          </w:p>
          <w:p w14:paraId="1C051A6F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(5) ₡50 000 + ₡40 000 = 90 000</w:t>
            </w:r>
          </w:p>
        </w:tc>
      </w:tr>
      <w:tr w:rsidR="00E26A8D" w14:paraId="38D17B66" w14:textId="77777777" w:rsidTr="00E26A8D">
        <w:tc>
          <w:tcPr>
            <w:tcW w:w="4414" w:type="dxa"/>
          </w:tcPr>
          <w:p w14:paraId="7B933EE6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Análisis morfométrico de tejidos Bursa de Fabricio</w:t>
            </w:r>
          </w:p>
        </w:tc>
        <w:tc>
          <w:tcPr>
            <w:tcW w:w="4414" w:type="dxa"/>
          </w:tcPr>
          <w:p w14:paraId="5AE0EB06" w14:textId="77777777" w:rsidR="00E26A8D" w:rsidRPr="00E26A8D" w:rsidRDefault="00E26A8D" w:rsidP="00E26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Bloque + Diagnostico = Total </w:t>
            </w:r>
          </w:p>
          <w:p w14:paraId="01A52D8F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(1 lámina con 5 tejidos) = ₡15 000</w:t>
            </w:r>
          </w:p>
        </w:tc>
      </w:tr>
      <w:tr w:rsidR="00E26A8D" w14:paraId="45FB55C1" w14:textId="77777777" w:rsidTr="00E26A8D">
        <w:tc>
          <w:tcPr>
            <w:tcW w:w="4414" w:type="dxa"/>
          </w:tcPr>
          <w:p w14:paraId="5777D797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Análisis morfométrico de tejidos Intestinos</w:t>
            </w:r>
          </w:p>
        </w:tc>
        <w:tc>
          <w:tcPr>
            <w:tcW w:w="4414" w:type="dxa"/>
          </w:tcPr>
          <w:p w14:paraId="2B969180" w14:textId="77777777" w:rsidR="00E26A8D" w:rsidRPr="00E26A8D" w:rsidRDefault="00E26A8D" w:rsidP="00E26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Bloque + Diagnostico = Total </w:t>
            </w:r>
          </w:p>
          <w:p w14:paraId="4A58A694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(1 lámina con 2 tejidos) = ₡25 000</w:t>
            </w:r>
          </w:p>
        </w:tc>
      </w:tr>
      <w:tr w:rsidR="00E26A8D" w14:paraId="6850A008" w14:textId="77777777" w:rsidTr="00E26A8D">
        <w:trPr>
          <w:trHeight w:val="658"/>
        </w:trPr>
        <w:tc>
          <w:tcPr>
            <w:tcW w:w="4414" w:type="dxa"/>
          </w:tcPr>
          <w:p w14:paraId="5615ACB9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 xml:space="preserve">Asesorías en manejo, control y prevención de enfermedades en aves de producción </w:t>
            </w:r>
          </w:p>
        </w:tc>
        <w:tc>
          <w:tcPr>
            <w:tcW w:w="4414" w:type="dxa"/>
          </w:tcPr>
          <w:p w14:paraId="1890065B" w14:textId="77777777" w:rsidR="00E26A8D" w:rsidRPr="00E26A8D" w:rsidRDefault="00E26A8D" w:rsidP="00E2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A8D">
              <w:rPr>
                <w:rFonts w:ascii="Times New Roman" w:hAnsi="Times New Roman" w:cs="Times New Roman"/>
                <w:sz w:val="24"/>
                <w:szCs w:val="24"/>
              </w:rPr>
              <w:t>100 000 por asesoría</w:t>
            </w:r>
          </w:p>
        </w:tc>
      </w:tr>
    </w:tbl>
    <w:p w14:paraId="60113BEF" w14:textId="581318A6" w:rsidR="00E26A8D" w:rsidRDefault="00E26A8D" w:rsidP="00E26A8D">
      <w:pPr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E26A8D">
        <w:rPr>
          <w:rFonts w:ascii="Times New Roman" w:hAnsi="Times New Roman" w:cs="Times New Roman"/>
          <w:b/>
          <w:bCs/>
          <w:sz w:val="32"/>
          <w:szCs w:val="32"/>
        </w:rPr>
        <w:t>Laboratorio de Patología Aviar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26A8D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Servicios y precios (2024)</w:t>
      </w:r>
    </w:p>
    <w:p w14:paraId="667E3042" w14:textId="77777777" w:rsidR="00E26A8D" w:rsidRDefault="00E26A8D" w:rsidP="00E26A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62F8F" w14:textId="77777777" w:rsidR="00E26A8D" w:rsidRPr="00E26A8D" w:rsidRDefault="00E26A8D" w:rsidP="00E26A8D">
      <w:pPr>
        <w:rPr>
          <w:rFonts w:ascii="Times New Roman" w:hAnsi="Times New Roman" w:cs="Times New Roman"/>
          <w:sz w:val="24"/>
          <w:szCs w:val="24"/>
        </w:rPr>
      </w:pPr>
    </w:p>
    <w:p w14:paraId="0C7F7505" w14:textId="6AB22572" w:rsidR="00E26A8D" w:rsidRPr="00BA5B65" w:rsidRDefault="00E26A8D" w:rsidP="00BA5B65">
      <w:pPr>
        <w:jc w:val="center"/>
      </w:pPr>
      <w:r w:rsidRPr="00E26A8D">
        <w:rPr>
          <w:b/>
          <w:bCs/>
        </w:rPr>
        <w:t xml:space="preserve">LABORATORIO DE PATOLOGÍA AVIAR                                                                                                                    </w:t>
      </w:r>
      <w:r>
        <w:t xml:space="preserve">Escuela de Medicina Veterinaria, Universidad Nacional                                                                                Heredia COSTA RICA                                                                                                                                                     Teléfono: (506) </w:t>
      </w:r>
      <w:r w:rsidRPr="00791BD5">
        <w:rPr>
          <w:rFonts w:ascii="Times New Roman" w:eastAsia="Times New Roman" w:hAnsi="Times New Roman"/>
          <w:kern w:val="0"/>
          <w:sz w:val="24"/>
          <w:szCs w:val="24"/>
          <w:lang w:eastAsia="es-CR"/>
        </w:rPr>
        <w:t>2562</w:t>
      </w:r>
      <w:r>
        <w:rPr>
          <w:rFonts w:ascii="Times New Roman" w:eastAsia="Times New Roman" w:hAnsi="Times New Roman"/>
          <w:kern w:val="0"/>
          <w:sz w:val="24"/>
          <w:szCs w:val="24"/>
          <w:lang w:eastAsia="es-CR"/>
        </w:rPr>
        <w:t>-</w:t>
      </w:r>
      <w:r w:rsidRPr="00791BD5">
        <w:rPr>
          <w:rFonts w:ascii="Times New Roman" w:eastAsia="Times New Roman" w:hAnsi="Times New Roman"/>
          <w:kern w:val="0"/>
          <w:sz w:val="24"/>
          <w:szCs w:val="24"/>
          <w:lang w:eastAsia="es-CR"/>
        </w:rPr>
        <w:t>4541</w:t>
      </w:r>
      <w:r>
        <w:rPr>
          <w:rFonts w:ascii="Times New Roman" w:eastAsia="Times New Roman" w:hAnsi="Times New Roman"/>
          <w:kern w:val="0"/>
          <w:sz w:val="24"/>
          <w:szCs w:val="24"/>
          <w:lang w:eastAsia="es-CR"/>
        </w:rPr>
        <w:t xml:space="preserve"> </w:t>
      </w:r>
      <w:r>
        <w:t xml:space="preserve">                                                                                                                                                E-mail: </w:t>
      </w:r>
      <w:hyperlink r:id="rId6" w:history="1">
        <w:r w:rsidRPr="009445DF">
          <w:rPr>
            <w:rStyle w:val="Hipervnculo"/>
            <w:rFonts w:ascii="Times New Roman" w:eastAsia="Times New Roman" w:hAnsi="Times New Roman"/>
            <w:kern w:val="0"/>
            <w:sz w:val="24"/>
            <w:szCs w:val="24"/>
            <w:lang w:eastAsia="es-CR"/>
          </w:rPr>
          <w:t>udpatologiaaviar.emv@una.cr</w:t>
        </w:r>
      </w:hyperlink>
    </w:p>
    <w:p w14:paraId="22C88FB0" w14:textId="77777777" w:rsidR="00E26A8D" w:rsidRPr="00E26A8D" w:rsidRDefault="00E26A8D" w:rsidP="00E26A8D">
      <w:pPr>
        <w:rPr>
          <w:rFonts w:ascii="Times New Roman" w:hAnsi="Times New Roman" w:cs="Times New Roman"/>
          <w:sz w:val="24"/>
          <w:szCs w:val="24"/>
        </w:rPr>
      </w:pPr>
    </w:p>
    <w:p w14:paraId="58E96E22" w14:textId="77777777" w:rsidR="00E26A8D" w:rsidRPr="00E26A8D" w:rsidRDefault="00E26A8D" w:rsidP="00E26A8D">
      <w:pPr>
        <w:rPr>
          <w:rFonts w:ascii="Times New Roman" w:hAnsi="Times New Roman" w:cs="Times New Roman"/>
          <w:sz w:val="24"/>
          <w:szCs w:val="24"/>
        </w:rPr>
      </w:pPr>
    </w:p>
    <w:p w14:paraId="53F3D21A" w14:textId="77777777" w:rsidR="00E26A8D" w:rsidRPr="00E26A8D" w:rsidRDefault="00E26A8D" w:rsidP="00E26A8D">
      <w:pPr>
        <w:rPr>
          <w:rFonts w:ascii="Times New Roman" w:hAnsi="Times New Roman" w:cs="Times New Roman"/>
          <w:sz w:val="24"/>
          <w:szCs w:val="24"/>
        </w:rPr>
      </w:pPr>
    </w:p>
    <w:p w14:paraId="07F83C13" w14:textId="77777777" w:rsidR="00E26A8D" w:rsidRPr="00E26A8D" w:rsidRDefault="00E26A8D" w:rsidP="00E26A8D">
      <w:pPr>
        <w:rPr>
          <w:rFonts w:ascii="Times New Roman" w:hAnsi="Times New Roman" w:cs="Times New Roman"/>
          <w:sz w:val="24"/>
          <w:szCs w:val="24"/>
        </w:rPr>
      </w:pPr>
    </w:p>
    <w:sectPr w:rsidR="00E26A8D" w:rsidRPr="00E26A8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29B25" w14:textId="77777777" w:rsidR="00A7449D" w:rsidRDefault="00A7449D" w:rsidP="00A7449D">
      <w:pPr>
        <w:spacing w:after="0" w:line="240" w:lineRule="auto"/>
      </w:pPr>
      <w:r>
        <w:separator/>
      </w:r>
    </w:p>
  </w:endnote>
  <w:endnote w:type="continuationSeparator" w:id="0">
    <w:p w14:paraId="14BB321B" w14:textId="77777777" w:rsidR="00A7449D" w:rsidRDefault="00A7449D" w:rsidP="00A74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59F6C" w14:textId="77777777" w:rsidR="00A7449D" w:rsidRDefault="00A7449D" w:rsidP="00A7449D">
      <w:pPr>
        <w:spacing w:after="0" w:line="240" w:lineRule="auto"/>
      </w:pPr>
      <w:r>
        <w:separator/>
      </w:r>
    </w:p>
  </w:footnote>
  <w:footnote w:type="continuationSeparator" w:id="0">
    <w:p w14:paraId="253C0CCE" w14:textId="77777777" w:rsidR="00A7449D" w:rsidRDefault="00A7449D" w:rsidP="00A74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82A71" w14:textId="77777777" w:rsidR="00A7449D" w:rsidRDefault="00A7449D" w:rsidP="00A7449D">
    <w:pPr>
      <w:pStyle w:val="Encabezado"/>
    </w:pPr>
    <w:r>
      <w:rPr>
        <w:rFonts w:ascii="Times New Roman" w:eastAsia="Calibri" w:hAnsi="Times New Roman"/>
        <w:noProof/>
        <w:lang w:val="en-US"/>
      </w:rPr>
      <w:drawing>
        <wp:anchor distT="0" distB="0" distL="114300" distR="114300" simplePos="0" relativeHeight="251660288" behindDoc="0" locked="0" layoutInCell="1" allowOverlap="1" wp14:anchorId="1A0102CD" wp14:editId="33D52C78">
          <wp:simplePos x="0" y="0"/>
          <wp:positionH relativeFrom="margin">
            <wp:align>center</wp:align>
          </wp:positionH>
          <wp:positionV relativeFrom="paragraph">
            <wp:posOffset>-387433</wp:posOffset>
          </wp:positionV>
          <wp:extent cx="1198625" cy="833755"/>
          <wp:effectExtent l="0" t="0" r="1905" b="4445"/>
          <wp:wrapNone/>
          <wp:docPr id="717689716" name="Imagen 717689716" descr="Imagen que contiene rueda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rueda, alimentos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862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417C1B3" wp14:editId="6E6EBC27">
          <wp:simplePos x="0" y="0"/>
          <wp:positionH relativeFrom="column">
            <wp:posOffset>-352425</wp:posOffset>
          </wp:positionH>
          <wp:positionV relativeFrom="paragraph">
            <wp:posOffset>-248285</wp:posOffset>
          </wp:positionV>
          <wp:extent cx="1337945" cy="719455"/>
          <wp:effectExtent l="0" t="0" r="0" b="0"/>
          <wp:wrapSquare wrapText="bothSides"/>
          <wp:docPr id="76656720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93512FD" wp14:editId="74264042">
          <wp:simplePos x="0" y="0"/>
          <wp:positionH relativeFrom="column">
            <wp:posOffset>4939665</wp:posOffset>
          </wp:positionH>
          <wp:positionV relativeFrom="paragraph">
            <wp:posOffset>-306705</wp:posOffset>
          </wp:positionV>
          <wp:extent cx="1265555" cy="833755"/>
          <wp:effectExtent l="0" t="0" r="0" b="4445"/>
          <wp:wrapNone/>
          <wp:docPr id="622315051" name="Imagen 62231505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6555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5A27F5" w14:textId="77777777" w:rsidR="00A7449D" w:rsidRDefault="00A7449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9D"/>
    <w:rsid w:val="00060AE1"/>
    <w:rsid w:val="00722E23"/>
    <w:rsid w:val="00A7449D"/>
    <w:rsid w:val="00BA5B65"/>
    <w:rsid w:val="00E2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E789"/>
  <w15:chartTrackingRefBased/>
  <w15:docId w15:val="{FA6AC1BD-1159-4E68-9029-EEDD4E02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4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4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4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4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4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4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4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4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4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4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4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4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44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44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44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44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44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44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4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4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4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4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4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44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44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44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4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44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449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7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744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449D"/>
  </w:style>
  <w:style w:type="paragraph" w:styleId="Piedepgina">
    <w:name w:val="footer"/>
    <w:basedOn w:val="Normal"/>
    <w:link w:val="PiedepginaCar"/>
    <w:uiPriority w:val="99"/>
    <w:unhideWhenUsed/>
    <w:rsid w:val="00A744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449D"/>
  </w:style>
  <w:style w:type="character" w:styleId="Hipervnculo">
    <w:name w:val="Hyperlink"/>
    <w:basedOn w:val="Fuentedeprrafopredeter"/>
    <w:rsid w:val="00E26A8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dpatologiaaviar.emv@una.c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Nelly Morales Rodríguez</dc:creator>
  <cp:keywords/>
  <dc:description/>
  <cp:lastModifiedBy>María Nelly Morales Rodríguez</cp:lastModifiedBy>
  <cp:revision>3</cp:revision>
  <dcterms:created xsi:type="dcterms:W3CDTF">2024-06-26T17:45:00Z</dcterms:created>
  <dcterms:modified xsi:type="dcterms:W3CDTF">2024-06-26T18:07:00Z</dcterms:modified>
</cp:coreProperties>
</file>